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480" w:line="276" w:lineRule="auto"/>
        <w:rPr>
          <w:sz w:val="22"/>
          <w:szCs w:val="22"/>
        </w:rPr>
      </w:pPr>
      <w:bookmarkStart w:colFirst="0" w:colLast="0" w:name="_30j0zll" w:id="0"/>
      <w:bookmarkEnd w:id="0"/>
      <w:r w:rsidDel="00000000" w:rsidR="00000000" w:rsidRPr="00000000">
        <w:rPr>
          <w:sz w:val="22"/>
          <w:szCs w:val="22"/>
          <w:rtl w:val="0"/>
        </w:rPr>
        <w:t xml:space="preserve">Medienmitteilung </w:t>
        <w:br w:type="textWrapping"/>
        <w:t xml:space="preserve">Winterthur, 20. Mai 2020</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28"/>
          <w:szCs w:val="28"/>
          <w:rtl w:val="0"/>
        </w:rPr>
        <w:t xml:space="preserve">Die Brennnessel erneut zu Gast in Winti</w:t>
      </w:r>
      <w:r w:rsidDel="00000000" w:rsidR="00000000" w:rsidRPr="00000000">
        <w:rPr>
          <w:rtl w:val="0"/>
        </w:rPr>
      </w:r>
    </w:p>
    <w:p w:rsidR="00000000" w:rsidDel="00000000" w:rsidP="00000000" w:rsidRDefault="00000000" w:rsidRPr="00000000" w14:paraId="00000004">
      <w:pPr>
        <w:widowControl w:val="0"/>
        <w:spacing w:after="200" w:line="276" w:lineRule="auto"/>
        <w:rPr>
          <w:b w:val="1"/>
        </w:rPr>
      </w:pPr>
      <w:bookmarkStart w:colFirst="0" w:colLast="0" w:name="_wloo89u8rwp2" w:id="1"/>
      <w:bookmarkEnd w:id="1"/>
      <w:r w:rsidDel="00000000" w:rsidR="00000000" w:rsidRPr="00000000">
        <w:rPr>
          <w:rtl w:val="0"/>
        </w:rPr>
      </w:r>
    </w:p>
    <w:p w:rsidR="00000000" w:rsidDel="00000000" w:rsidP="00000000" w:rsidRDefault="00000000" w:rsidRPr="00000000" w14:paraId="00000005">
      <w:pPr>
        <w:widowControl w:val="0"/>
        <w:spacing w:after="200" w:line="276" w:lineRule="auto"/>
        <w:rPr>
          <w:b w:val="1"/>
        </w:rPr>
      </w:pPr>
      <w:bookmarkStart w:colFirst="0" w:colLast="0" w:name="_lxet1brcwuo8" w:id="2"/>
      <w:bookmarkEnd w:id="2"/>
      <w:r w:rsidDel="00000000" w:rsidR="00000000" w:rsidRPr="00000000">
        <w:rPr>
          <w:b w:val="1"/>
          <w:rtl w:val="0"/>
        </w:rPr>
        <w:t xml:space="preserve">Vom 2. bis 13. Juni finden in Winterthur ein Brennessel Festival im Rahmen des Projekts “Superfood vor der Haustüre” statt. Grosse Brennnesseltöpfe zieren die Altstadt von Winterthur. 15 Geschäfte, Drogerien, Apotheken, Restaurants und Bistros zeigen ihre Brennnessel-Produkte und demonstrieren, wie sich mit Brennnesseln und anderen </w:t>
      </w:r>
      <w:r w:rsidDel="00000000" w:rsidR="00000000" w:rsidRPr="00000000">
        <w:rPr>
          <w:b w:val="1"/>
          <w:rtl w:val="0"/>
        </w:rPr>
        <w:t xml:space="preserve">Wildpflanzen leckere und gesunde Menüs zaubern lassen.</w:t>
      </w:r>
      <w:r w:rsidDel="00000000" w:rsidR="00000000" w:rsidRPr="00000000">
        <w:rPr>
          <w:rtl w:val="0"/>
        </w:rPr>
      </w:r>
    </w:p>
    <w:p w:rsidR="00000000" w:rsidDel="00000000" w:rsidP="00000000" w:rsidRDefault="00000000" w:rsidRPr="00000000" w14:paraId="00000006">
      <w:pPr>
        <w:rPr/>
      </w:pPr>
      <w:bookmarkStart w:colFirst="0" w:colLast="0" w:name="_h03npaas9mlx" w:id="3"/>
      <w:bookmarkEnd w:id="3"/>
      <w:r w:rsidDel="00000000" w:rsidR="00000000" w:rsidRPr="00000000">
        <w:rPr>
          <w:rtl w:val="0"/>
        </w:rPr>
        <w:t xml:space="preserve">Man kennt sie bereits von den vergangenen Jahren - die grossen Brennnesseltöpfe, die in der Winterthurer Altstadt vor einer Vielzahl von Läden, Restaurants und Bistros stehen. Immer wieder verweilen Passanten, berühren die Pflanzen und lassen sich durch sie und die Texte inspirieren.</w:t>
      </w:r>
    </w:p>
    <w:p w:rsidR="00000000" w:rsidDel="00000000" w:rsidP="00000000" w:rsidRDefault="00000000" w:rsidRPr="00000000" w14:paraId="00000007">
      <w:pPr>
        <w:rPr/>
      </w:pPr>
      <w:bookmarkStart w:colFirst="0" w:colLast="0" w:name="_wslfxjozh6g1" w:id="4"/>
      <w:bookmarkEnd w:id="4"/>
      <w:r w:rsidDel="00000000" w:rsidR="00000000" w:rsidRPr="00000000">
        <w:rPr>
          <w:rtl w:val="0"/>
        </w:rPr>
        <w:t xml:space="preserve">Hinter dem Projekt stehen die Initianten Doris Abt und Martin Hofer vom Verein Brennpunkt  Brennnessel: “Wir machen mit dem Projekt «Superfood vor der Haustüre» die Menschen auf die brennenden Umweltthemen aufmerksam. </w:t>
      </w:r>
      <w:r w:rsidDel="00000000" w:rsidR="00000000" w:rsidRPr="00000000">
        <w:rPr>
          <w:rtl w:val="0"/>
        </w:rPr>
        <w:t xml:space="preserve">Wir fördern die Wiederentdeckung der einheimischen Pflanzenwelt. Denn: Was wir kennen, schätzen und schützen wir, und tragen damit zum Erhalt der Biodiversität bei.”</w:t>
      </w:r>
      <w:r w:rsidDel="00000000" w:rsidR="00000000" w:rsidRPr="00000000">
        <w:rPr>
          <w:rtl w:val="0"/>
        </w:rPr>
      </w:r>
    </w:p>
    <w:p w:rsidR="00000000" w:rsidDel="00000000" w:rsidP="00000000" w:rsidRDefault="00000000" w:rsidRPr="00000000" w14:paraId="00000008">
      <w:pPr>
        <w:rPr/>
      </w:pPr>
      <w:bookmarkStart w:colFirst="0" w:colLast="0" w:name="_9bzwfd5zde60" w:id="5"/>
      <w:bookmarkEnd w:id="5"/>
      <w:r w:rsidDel="00000000" w:rsidR="00000000" w:rsidRPr="00000000">
        <w:rPr>
          <w:rtl w:val="0"/>
        </w:rPr>
        <w:t xml:space="preserve">Dies geschieht über Restaurants und Bistros (Les Wagons,Tofulino, Villa Sträuli, Wildrose, Rägenboge, Stricker’s, Dimensione) Detailhandelsgeschäften (bare Ware, Veg and the City, </w:t>
      </w:r>
      <w:r w:rsidDel="00000000" w:rsidR="00000000" w:rsidRPr="00000000">
        <w:rPr>
          <w:rtl w:val="0"/>
        </w:rPr>
        <w:t xml:space="preserve">l’Ultimo Bacio, Teekult</w:t>
      </w:r>
      <w:r w:rsidDel="00000000" w:rsidR="00000000" w:rsidRPr="00000000">
        <w:rPr>
          <w:rtl w:val="0"/>
        </w:rPr>
        <w:t xml:space="preserve">), Apotheken (Rathaus, Nature First) und verschiedene Wettbewerbe.</w:t>
      </w:r>
    </w:p>
    <w:p w:rsidR="00000000" w:rsidDel="00000000" w:rsidP="00000000" w:rsidRDefault="00000000" w:rsidRPr="00000000" w14:paraId="00000009">
      <w:pPr>
        <w:rPr/>
      </w:pPr>
      <w:bookmarkStart w:colFirst="0" w:colLast="0" w:name="_xqsfp1be7od" w:id="6"/>
      <w:bookmarkEnd w:id="6"/>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aqkb6rfr17e0" w:id="7"/>
      <w:bookmarkEnd w:id="7"/>
      <w:r w:rsidDel="00000000" w:rsidR="00000000" w:rsidRPr="00000000">
        <w:rPr>
          <w:b w:val="1"/>
          <w:rtl w:val="0"/>
        </w:rPr>
        <w:t xml:space="preserve">Kännsch-mi?  </w:t>
      </w:r>
      <w:r w:rsidDel="00000000" w:rsidR="00000000" w:rsidRPr="00000000">
        <w:rPr>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bsrhgx86fuvp" w:id="8"/>
      <w:bookmarkEnd w:id="8"/>
      <w:r w:rsidDel="00000000" w:rsidR="00000000" w:rsidRPr="00000000">
        <w:rPr>
          <w:rtl w:val="0"/>
        </w:rPr>
        <w:t xml:space="preserve">Mit dieser neuen</w:t>
      </w:r>
      <w:r w:rsidDel="00000000" w:rsidR="00000000" w:rsidRPr="00000000">
        <w:rPr>
          <w:rtl w:val="0"/>
        </w:rPr>
        <w:t xml:space="preserve"> </w:t>
      </w:r>
      <w:r w:rsidDel="00000000" w:rsidR="00000000" w:rsidRPr="00000000">
        <w:rPr>
          <w:rtl w:val="0"/>
        </w:rPr>
        <w:t xml:space="preserve">Aktion rückt die Brennnessel ihre kleinen Freunde mit ins Rampenlicht.10 essbare Wild- und Heilpflanzen, welche im Normalfall in der Stadt ein unscheinbares Dasein fristen, werden mit 100 kleinen Tafeln markiert und fragen den Vorbeigehenden: </w:t>
      </w:r>
      <w:r w:rsidDel="00000000" w:rsidR="00000000" w:rsidRPr="00000000">
        <w:rPr>
          <w:i w:val="1"/>
          <w:rtl w:val="0"/>
        </w:rPr>
        <w:t xml:space="preserve">“</w:t>
      </w:r>
      <w:r w:rsidDel="00000000" w:rsidR="00000000" w:rsidRPr="00000000">
        <w:rPr>
          <w:i w:val="1"/>
          <w:rtl w:val="0"/>
        </w:rPr>
        <w:t xml:space="preserve">Kännsch-mi?”</w:t>
      </w:r>
      <w:r w:rsidDel="00000000" w:rsidR="00000000" w:rsidRPr="00000000">
        <w:rPr>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ipxf3l530kgk" w:id="9"/>
      <w:bookmarkEnd w:id="9"/>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5v9fqq4yxkxz" w:id="10"/>
      <w:bookmarkEnd w:id="10"/>
      <w:r w:rsidDel="00000000" w:rsidR="00000000" w:rsidRPr="00000000">
        <w:rPr>
          <w:rtl w:val="0"/>
        </w:rPr>
      </w:r>
    </w:p>
    <w:p w:rsidR="00000000" w:rsidDel="00000000" w:rsidP="00000000" w:rsidRDefault="00000000" w:rsidRPr="00000000" w14:paraId="0000000E">
      <w:pPr>
        <w:rPr>
          <w:b w:val="1"/>
        </w:rPr>
      </w:pPr>
      <w:bookmarkStart w:colFirst="0" w:colLast="0" w:name="_35nc3630wzat" w:id="11"/>
      <w:bookmarkEnd w:id="11"/>
      <w:r w:rsidDel="00000000" w:rsidR="00000000" w:rsidRPr="00000000">
        <w:rPr>
          <w:b w:val="1"/>
          <w:rtl w:val="0"/>
        </w:rPr>
        <w:t xml:space="preserve">Die Welt brennt… die Brennnessel auch - und wo bitte ist da der Zusammenhang?</w:t>
      </w:r>
    </w:p>
    <w:p w:rsidR="00000000" w:rsidDel="00000000" w:rsidP="00000000" w:rsidRDefault="00000000" w:rsidRPr="00000000" w14:paraId="0000000F">
      <w:pPr>
        <w:spacing w:line="288" w:lineRule="auto"/>
        <w:rPr>
          <w:b w:val="1"/>
        </w:rPr>
      </w:pPr>
      <w:bookmarkStart w:colFirst="0" w:colLast="0" w:name="_d9olcse80xym" w:id="12"/>
      <w:bookmarkEnd w:id="12"/>
      <w:r w:rsidDel="00000000" w:rsidR="00000000" w:rsidRPr="00000000">
        <w:rPr>
          <w:rtl w:val="0"/>
        </w:rPr>
      </w:r>
    </w:p>
    <w:p w:rsidR="00000000" w:rsidDel="00000000" w:rsidP="00000000" w:rsidRDefault="00000000" w:rsidRPr="00000000" w14:paraId="00000010">
      <w:pPr>
        <w:spacing w:line="288" w:lineRule="auto"/>
        <w:rPr/>
      </w:pPr>
      <w:bookmarkStart w:colFirst="0" w:colLast="0" w:name="_jo4hkhmnp7t9" w:id="13"/>
      <w:bookmarkEnd w:id="13"/>
      <w:r w:rsidDel="00000000" w:rsidR="00000000" w:rsidRPr="00000000">
        <w:rPr>
          <w:rtl w:val="0"/>
        </w:rPr>
        <w:t xml:space="preserve">Hinter der Haus steht die ungeliebte Brennnessel. Doch immer in Krisen wie Hungersnöten, Kriegen oder Krankheiten hat sie den Menschen als wichtige Nahrungsgrundlage, Tierfutter, Kleidung und Heilpflanze gedient. Mit ihren Inhaltsstoffen stärkte sie Menschen und Tiere als eine unserer wertvollsten Wildpflanzen - unser Superfood Nr. 1. </w:t>
      </w:r>
    </w:p>
    <w:p w:rsidR="00000000" w:rsidDel="00000000" w:rsidP="00000000" w:rsidRDefault="00000000" w:rsidRPr="00000000" w14:paraId="00000011">
      <w:pPr>
        <w:spacing w:line="288" w:lineRule="auto"/>
        <w:rPr/>
      </w:pPr>
      <w:bookmarkStart w:colFirst="0" w:colLast="0" w:name="_kbnd77ak46gq" w:id="14"/>
      <w:bookmarkEnd w:id="14"/>
      <w:r w:rsidDel="00000000" w:rsidR="00000000" w:rsidRPr="00000000">
        <w:rPr>
          <w:rtl w:val="0"/>
        </w:rPr>
        <w:t xml:space="preserve">Irgendwann wurde sie zu Unkraut erklärt, mit Gift bekämpft und ihre Inhaltsstoffe lieber künstlich in Pillenform verkauft. </w:t>
      </w:r>
    </w:p>
    <w:p w:rsidR="00000000" w:rsidDel="00000000" w:rsidP="00000000" w:rsidRDefault="00000000" w:rsidRPr="00000000" w14:paraId="00000012">
      <w:pPr>
        <w:spacing w:line="288" w:lineRule="auto"/>
        <w:rPr/>
      </w:pPr>
      <w:bookmarkStart w:colFirst="0" w:colLast="0" w:name="_d9olcse80xym" w:id="12"/>
      <w:bookmarkEnd w:id="12"/>
      <w:r w:rsidDel="00000000" w:rsidR="00000000" w:rsidRPr="00000000">
        <w:rPr>
          <w:rtl w:val="0"/>
        </w:rPr>
        <w:t xml:space="preserve">Im Gegenzug kam ein explosionsartiger Trend hin zu importiertem Superfood. Mit teils schweren Folgen für Böden, für die Biodiversität und den Wasserhaushalt.</w:t>
      </w:r>
    </w:p>
    <w:p w:rsidR="00000000" w:rsidDel="00000000" w:rsidP="00000000" w:rsidRDefault="00000000" w:rsidRPr="00000000" w14:paraId="00000013">
      <w:pPr>
        <w:spacing w:line="288" w:lineRule="auto"/>
        <w:rPr/>
      </w:pPr>
      <w:bookmarkStart w:colFirst="0" w:colLast="0" w:name="_d9olcse80xym" w:id="12"/>
      <w:bookmarkEnd w:id="12"/>
      <w:r w:rsidDel="00000000" w:rsidR="00000000" w:rsidRPr="00000000">
        <w:rPr>
          <w:rtl w:val="0"/>
        </w:rPr>
        <w:t xml:space="preserve">Dort, wo heutzutage sauber getrimmter  Rasen steht, kann keine Brennnessel mehr wachsen. Sie ist aber Futterpflanze für über 50 Schmetterlings- und Falterraupen. Zudem kann sie als wertvoller Gartendünger dienen. An solchen Beispielen wird klar, dass es sich lohnt direkt vor seiner Haustüre anzufangen. </w:t>
      </w:r>
    </w:p>
    <w:p w:rsidR="00000000" w:rsidDel="00000000" w:rsidP="00000000" w:rsidRDefault="00000000" w:rsidRPr="00000000" w14:paraId="00000014">
      <w:pPr>
        <w:spacing w:line="288" w:lineRule="auto"/>
        <w:rPr/>
      </w:pPr>
      <w:bookmarkStart w:colFirst="0" w:colLast="0" w:name="_q8y68isfgtq0" w:id="15"/>
      <w:bookmarkEnd w:id="15"/>
      <w:r w:rsidDel="00000000" w:rsidR="00000000" w:rsidRPr="00000000">
        <w:rPr>
          <w:rtl w:val="0"/>
        </w:rPr>
      </w:r>
    </w:p>
    <w:p w:rsidR="00000000" w:rsidDel="00000000" w:rsidP="00000000" w:rsidRDefault="00000000" w:rsidRPr="00000000" w14:paraId="00000015">
      <w:pPr>
        <w:spacing w:line="288" w:lineRule="auto"/>
        <w:rPr/>
      </w:pPr>
      <w:bookmarkStart w:colFirst="0" w:colLast="0" w:name="_htjviitz2jjq" w:id="16"/>
      <w:bookmarkEnd w:id="16"/>
      <w:r w:rsidDel="00000000" w:rsidR="00000000" w:rsidRPr="00000000">
        <w:rPr>
          <w:rtl w:val="0"/>
        </w:rPr>
        <w:t xml:space="preserve">In den Brennnesselwochen vom 2. bis 13. Juni 2020 rückt die Brennnessel also wieder ins Zentrum von Winterthur und zeigt sich sympathisch als Bier, Tee, zu  Menüs verarbeitet, als Gartenhelferin oder als Unterstützung von Gesundheit, Schönheit und Wohlbefinden. </w:t>
      </w:r>
    </w:p>
    <w:p w:rsidR="00000000" w:rsidDel="00000000" w:rsidP="00000000" w:rsidRDefault="00000000" w:rsidRPr="00000000" w14:paraId="00000016">
      <w:pPr>
        <w:rPr/>
      </w:pPr>
      <w:bookmarkStart w:colFirst="0" w:colLast="0" w:name="_c6oufgbmlkte" w:id="17"/>
      <w:bookmarkEnd w:id="17"/>
      <w:r w:rsidDel="00000000" w:rsidR="00000000" w:rsidRPr="00000000">
        <w:rPr>
          <w:rtl w:val="0"/>
        </w:rPr>
      </w:r>
    </w:p>
    <w:p w:rsidR="00000000" w:rsidDel="00000000" w:rsidP="00000000" w:rsidRDefault="00000000" w:rsidRPr="00000000" w14:paraId="00000017">
      <w:pPr>
        <w:rPr>
          <w:b w:val="1"/>
        </w:rPr>
      </w:pPr>
      <w:bookmarkStart w:colFirst="0" w:colLast="0" w:name="_bmlssvsj2yda" w:id="18"/>
      <w:bookmarkEnd w:id="18"/>
      <w:r w:rsidDel="00000000" w:rsidR="00000000" w:rsidRPr="00000000">
        <w:rPr>
          <w:rtl w:val="0"/>
        </w:rPr>
        <w:t xml:space="preserve">ZUM PROBIEREN, GENIESSEN UND SICH VERLIEBEN.</w:t>
      </w:r>
      <w:r w:rsidDel="00000000" w:rsidR="00000000" w:rsidRPr="00000000">
        <w:rPr>
          <w:rtl w:val="0"/>
        </w:rPr>
      </w:r>
    </w:p>
    <w:p w:rsidR="00000000" w:rsidDel="00000000" w:rsidP="00000000" w:rsidRDefault="00000000" w:rsidRPr="00000000" w14:paraId="00000018">
      <w:pPr>
        <w:widowControl w:val="0"/>
        <w:spacing w:after="200" w:line="276" w:lineRule="auto"/>
        <w:jc w:val="both"/>
        <w:rPr/>
      </w:pPr>
      <w:r w:rsidDel="00000000" w:rsidR="00000000" w:rsidRPr="00000000">
        <w:rPr>
          <w:rtl w:val="0"/>
        </w:rPr>
      </w:r>
    </w:p>
    <w:p w:rsidR="00000000" w:rsidDel="00000000" w:rsidP="00000000" w:rsidRDefault="00000000" w:rsidRPr="00000000" w14:paraId="00000019">
      <w:pPr>
        <w:widowControl w:val="0"/>
        <w:spacing w:after="200" w:line="276" w:lineRule="auto"/>
        <w:jc w:val="both"/>
        <w:rPr/>
      </w:pPr>
      <w:r w:rsidDel="00000000" w:rsidR="00000000" w:rsidRPr="00000000">
        <w:rPr>
          <w:rtl w:val="0"/>
        </w:rPr>
        <w:t xml:space="preserve">Weitere Informationen auf:  </w:t>
      </w:r>
      <w:hyperlink r:id="rId6">
        <w:r w:rsidDel="00000000" w:rsidR="00000000" w:rsidRPr="00000000">
          <w:rPr>
            <w:color w:val="0000ff"/>
            <w:u w:val="single"/>
            <w:rtl w:val="0"/>
          </w:rPr>
          <w:t xml:space="preserve">www.brennpunktbrennnessel.ch</w:t>
        </w:r>
      </w:hyperlink>
      <w:r w:rsidDel="00000000" w:rsidR="00000000" w:rsidRPr="00000000">
        <w:rPr>
          <w:rtl w:val="0"/>
        </w:rPr>
      </w:r>
    </w:p>
    <w:p w:rsidR="00000000" w:rsidDel="00000000" w:rsidP="00000000" w:rsidRDefault="00000000" w:rsidRPr="00000000" w14:paraId="0000001A">
      <w:pPr>
        <w:widowControl w:val="0"/>
        <w:spacing w:after="200" w:line="276" w:lineRule="auto"/>
        <w:jc w:val="both"/>
        <w:rPr>
          <w:color w:val="000000"/>
        </w:rPr>
      </w:pPr>
      <w:r w:rsidDel="00000000" w:rsidR="00000000" w:rsidRPr="00000000">
        <w:rPr>
          <w:color w:val="000000"/>
          <w:rtl w:val="0"/>
        </w:rPr>
        <w:t xml:space="preserve">Für Fragen stehen wir jederzeit gerne zur Verfügung.</w:t>
      </w:r>
    </w:p>
    <w:p w:rsidR="00000000" w:rsidDel="00000000" w:rsidP="00000000" w:rsidRDefault="00000000" w:rsidRPr="00000000" w14:paraId="0000001B">
      <w:pPr>
        <w:widowControl w:val="0"/>
        <w:spacing w:after="200" w:line="276" w:lineRule="auto"/>
        <w:jc w:val="both"/>
        <w:rPr/>
      </w:pPr>
      <w:r w:rsidDel="00000000" w:rsidR="00000000" w:rsidRPr="00000000">
        <w:rPr/>
        <w:drawing>
          <wp:inline distB="19050" distT="19050" distL="19050" distR="19050">
            <wp:extent cx="2188308" cy="190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88308"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after="200" w:line="276" w:lineRule="auto"/>
        <w:jc w:val="both"/>
        <w:rPr/>
      </w:pPr>
      <w:r w:rsidDel="00000000" w:rsidR="00000000" w:rsidRPr="00000000">
        <w:rPr>
          <w:rtl w:val="0"/>
        </w:rPr>
        <w:t xml:space="preserve">Verein Brennpunkt Brennnessel</w:t>
      </w:r>
      <w:r w:rsidDel="00000000" w:rsidR="00000000" w:rsidRPr="00000000">
        <w:rPr>
          <w:rtl w:val="0"/>
        </w:rPr>
      </w:r>
    </w:p>
    <w:p w:rsidR="00000000" w:rsidDel="00000000" w:rsidP="00000000" w:rsidRDefault="00000000" w:rsidRPr="00000000" w14:paraId="0000001D">
      <w:pPr>
        <w:pStyle w:val="Heading4"/>
        <w:widowControl w:val="0"/>
        <w:spacing w:after="40" w:before="240" w:line="276" w:lineRule="auto"/>
        <w:jc w:val="both"/>
        <w:rPr>
          <w:b w:val="1"/>
          <w:color w:val="000000"/>
          <w:sz w:val="22"/>
          <w:szCs w:val="22"/>
        </w:rPr>
        <w:sectPr>
          <w:headerReference r:id="rId8" w:type="default"/>
          <w:headerReference r:id="rId9" w:type="first"/>
          <w:footerReference r:id="rId10" w:type="default"/>
          <w:footerReference r:id="rId11" w:type="first"/>
          <w:pgSz w:h="16834" w:w="11909"/>
          <w:pgMar w:bottom="1440" w:top="1440" w:left="1440" w:right="1440" w:header="0" w:footer="0"/>
          <w:pgNumType w:start="1"/>
          <w:cols w:equalWidth="0"/>
          <w:titlePg w:val="1"/>
        </w:sectPr>
      </w:pPr>
      <w:r w:rsidDel="00000000" w:rsidR="00000000" w:rsidRPr="00000000">
        <w:rPr>
          <w:b w:val="1"/>
          <w:color w:val="000000"/>
          <w:sz w:val="22"/>
          <w:szCs w:val="22"/>
          <w:rtl w:val="0"/>
        </w:rPr>
        <w:t xml:space="preserve">Kontakt:</w:t>
      </w:r>
    </w:p>
    <w:p w:rsidR="00000000" w:rsidDel="00000000" w:rsidP="00000000" w:rsidRDefault="00000000" w:rsidRPr="00000000" w14:paraId="0000001E">
      <w:pPr>
        <w:widowControl w:val="0"/>
        <w:tabs>
          <w:tab w:val="center" w:pos="4536"/>
          <w:tab w:val="right" w:pos="9072"/>
        </w:tabs>
        <w:spacing w:line="240" w:lineRule="auto"/>
        <w:ind w:left="-7" w:firstLine="0"/>
        <w:jc w:val="both"/>
        <w:rPr/>
      </w:pPr>
      <w:r w:rsidDel="00000000" w:rsidR="00000000" w:rsidRPr="00000000">
        <w:rPr>
          <w:rtl w:val="0"/>
        </w:rPr>
        <w:t xml:space="preserve">Doris Abt</w:t>
      </w:r>
    </w:p>
    <w:p w:rsidR="00000000" w:rsidDel="00000000" w:rsidP="00000000" w:rsidRDefault="00000000" w:rsidRPr="00000000" w14:paraId="0000001F">
      <w:pPr>
        <w:widowControl w:val="0"/>
        <w:tabs>
          <w:tab w:val="center" w:pos="4536"/>
          <w:tab w:val="right" w:pos="9072"/>
        </w:tabs>
        <w:spacing w:line="240" w:lineRule="auto"/>
        <w:ind w:left="-7" w:firstLine="0"/>
        <w:jc w:val="both"/>
        <w:rPr/>
      </w:pPr>
      <w:r w:rsidDel="00000000" w:rsidR="00000000" w:rsidRPr="00000000">
        <w:rPr>
          <w:rtl w:val="0"/>
        </w:rPr>
        <w:t xml:space="preserve">Tel. 076 568 00 75</w:t>
        <w:br w:type="textWrapping"/>
      </w:r>
      <w:hyperlink r:id="rId12">
        <w:r w:rsidDel="00000000" w:rsidR="00000000" w:rsidRPr="00000000">
          <w:rPr>
            <w:color w:val="1155cc"/>
            <w:u w:val="single"/>
            <w:rtl w:val="0"/>
          </w:rPr>
          <w:t xml:space="preserve">d.brennnessel@gmail.com</w:t>
        </w:r>
      </w:hyperlink>
      <w:r w:rsidDel="00000000" w:rsidR="00000000" w:rsidRPr="00000000">
        <w:rPr>
          <w:rtl w:val="0"/>
        </w:rPr>
      </w:r>
    </w:p>
    <w:p w:rsidR="00000000" w:rsidDel="00000000" w:rsidP="00000000" w:rsidRDefault="00000000" w:rsidRPr="00000000" w14:paraId="00000020">
      <w:pPr>
        <w:widowControl w:val="0"/>
        <w:tabs>
          <w:tab w:val="center" w:pos="4536"/>
          <w:tab w:val="right" w:pos="9072"/>
        </w:tabs>
        <w:spacing w:line="240" w:lineRule="auto"/>
        <w:ind w:left="-7" w:firstLine="0"/>
        <w:jc w:val="both"/>
        <w:rPr/>
        <w:sectPr>
          <w:type w:val="continuous"/>
          <w:pgSz w:h="16834" w:w="11909"/>
          <w:pgMar w:bottom="1440" w:top="1440" w:left="1440" w:right="1440" w:header="720" w:footer="720"/>
          <w:cols w:equalWidth="0" w:num="2">
            <w:col w:space="720" w:w="4317.74"/>
            <w:col w:space="0" w:w="4317.74"/>
          </w:cols>
        </w:sectPr>
      </w:pPr>
      <w:r w:rsidDel="00000000" w:rsidR="00000000" w:rsidRPr="00000000">
        <w:rPr>
          <w:rtl w:val="0"/>
        </w:rPr>
        <w:t xml:space="preserve">Martin Hofer </w:t>
        <w:br w:type="textWrapping"/>
        <w:t xml:space="preserve">Tel. 076 319 19 01</w:t>
        <w:br w:type="textWrapping"/>
      </w:r>
      <w:hyperlink r:id="rId13">
        <w:r w:rsidDel="00000000" w:rsidR="00000000" w:rsidRPr="00000000">
          <w:rPr>
            <w:color w:val="1155cc"/>
            <w:u w:val="single"/>
            <w:rtl w:val="0"/>
          </w:rPr>
          <w:t xml:space="preserve">m.brennnessel@gmail.com</w:t>
        </w:r>
      </w:hyperlink>
      <w:r w:rsidDel="00000000" w:rsidR="00000000" w:rsidRPr="00000000">
        <w:rPr>
          <w:rtl w:val="0"/>
        </w:rPr>
        <w:t xml:space="preserve"> </w:t>
      </w:r>
    </w:p>
    <w:p w:rsidR="00000000" w:rsidDel="00000000" w:rsidP="00000000" w:rsidRDefault="00000000" w:rsidRPr="00000000" w14:paraId="00000021">
      <w:pPr>
        <w:widowControl w:val="0"/>
        <w:spacing w:after="200" w:line="276" w:lineRule="auto"/>
        <w:jc w:val="both"/>
        <w:rPr/>
      </w:pPr>
      <w:bookmarkStart w:colFirst="0" w:colLast="0" w:name="_5u7e6jetpsjg" w:id="19"/>
      <w:bookmarkEnd w:id="19"/>
      <w:r w:rsidDel="00000000" w:rsidR="00000000" w:rsidRPr="00000000">
        <w:rPr>
          <w:rtl w:val="0"/>
        </w:rPr>
      </w:r>
    </w:p>
    <w:p w:rsidR="00000000" w:rsidDel="00000000" w:rsidP="00000000" w:rsidRDefault="00000000" w:rsidRPr="00000000" w14:paraId="00000022">
      <w:pPr>
        <w:widowControl w:val="0"/>
        <w:spacing w:after="200" w:line="276" w:lineRule="auto"/>
        <w:jc w:val="both"/>
        <w:rPr/>
      </w:pPr>
      <w:bookmarkStart w:colFirst="0" w:colLast="0" w:name="_36j3vejlpjoc" w:id="20"/>
      <w:bookmarkEnd w:id="20"/>
      <w:r w:rsidDel="00000000" w:rsidR="00000000" w:rsidRPr="00000000">
        <w:rPr>
          <w:rtl w:val="0"/>
        </w:rPr>
        <w:t xml:space="preserve">Bilder stehen in druckfähiger Auflösung zum Download bereit: </w:t>
      </w:r>
    </w:p>
    <w:p w:rsidR="00000000" w:rsidDel="00000000" w:rsidP="00000000" w:rsidRDefault="00000000" w:rsidRPr="00000000" w14:paraId="00000023">
      <w:pPr>
        <w:widowControl w:val="0"/>
        <w:tabs>
          <w:tab w:val="center" w:pos="3686"/>
          <w:tab w:val="right" w:pos="9072"/>
        </w:tabs>
        <w:spacing w:line="240" w:lineRule="auto"/>
        <w:jc w:val="both"/>
        <w:rPr/>
      </w:pPr>
      <w:r w:rsidDel="00000000" w:rsidR="00000000" w:rsidRPr="00000000">
        <w:rPr>
          <w:rtl w:val="0"/>
        </w:rPr>
        <w:t xml:space="preserve">https://www.brennpunktbrennnessel.ch/pressebilder.php</w:t>
      </w:r>
      <w:r w:rsidDel="00000000" w:rsidR="00000000" w:rsidRPr="00000000">
        <w:rPr>
          <w:rtl w:val="0"/>
        </w:rPr>
      </w:r>
    </w:p>
    <w:p w:rsidR="00000000" w:rsidDel="00000000" w:rsidP="00000000" w:rsidRDefault="00000000" w:rsidRPr="00000000" w14:paraId="00000024">
      <w:pPr>
        <w:widowControl w:val="0"/>
        <w:tabs>
          <w:tab w:val="center" w:pos="368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5">
      <w:pPr>
        <w:widowControl w:val="0"/>
        <w:tabs>
          <w:tab w:val="center" w:pos="368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6">
      <w:pPr>
        <w:widowControl w:val="0"/>
        <w:tabs>
          <w:tab w:val="center" w:pos="368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7">
      <w:pPr>
        <w:widowControl w:val="0"/>
        <w:tabs>
          <w:tab w:val="center" w:pos="368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widowControl w:val="0"/>
        <w:tabs>
          <w:tab w:val="center" w:pos="453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A">
      <w:pPr>
        <w:widowControl w:val="0"/>
        <w:tabs>
          <w:tab w:val="center" w:pos="453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B">
      <w:pPr>
        <w:widowControl w:val="0"/>
        <w:tabs>
          <w:tab w:val="center" w:pos="4536"/>
          <w:tab w:val="right" w:pos="9072"/>
        </w:tabs>
        <w:spacing w:line="240" w:lineRule="auto"/>
        <w:jc w:val="both"/>
        <w:rPr/>
      </w:pPr>
      <w:r w:rsidDel="00000000" w:rsidR="00000000" w:rsidRPr="00000000">
        <w:rPr>
          <w:rtl w:val="0"/>
        </w:rPr>
      </w:r>
    </w:p>
    <w:p w:rsidR="00000000" w:rsidDel="00000000" w:rsidP="00000000" w:rsidRDefault="00000000" w:rsidRPr="00000000" w14:paraId="0000002C">
      <w:pPr>
        <w:widowControl w:val="0"/>
        <w:tabs>
          <w:tab w:val="center" w:pos="453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D">
      <w:pPr>
        <w:widowControl w:val="0"/>
        <w:tabs>
          <w:tab w:val="center" w:pos="4536"/>
          <w:tab w:val="right" w:pos="9072"/>
        </w:tabs>
        <w:spacing w:line="240" w:lineRule="auto"/>
        <w:jc w:val="both"/>
        <w:rPr>
          <w:b w:val="1"/>
        </w:rPr>
      </w:pPr>
      <w:r w:rsidDel="00000000" w:rsidR="00000000" w:rsidRPr="00000000">
        <w:rPr>
          <w:rtl w:val="0"/>
        </w:rPr>
      </w:r>
    </w:p>
    <w:p w:rsidR="00000000" w:rsidDel="00000000" w:rsidP="00000000" w:rsidRDefault="00000000" w:rsidRPr="00000000" w14:paraId="0000002E">
      <w:pPr>
        <w:widowControl w:val="0"/>
        <w:tabs>
          <w:tab w:val="center" w:pos="4536"/>
          <w:tab w:val="right" w:pos="9072"/>
        </w:tabs>
        <w:spacing w:line="240" w:lineRule="auto"/>
        <w:jc w:val="both"/>
        <w:rPr>
          <w:b w:val="1"/>
        </w:rPr>
      </w:pPr>
      <w:r w:rsidDel="00000000" w:rsidR="00000000" w:rsidRPr="00000000">
        <w:rPr>
          <w:b w:val="1"/>
          <w:rtl w:val="0"/>
        </w:rPr>
        <w:t xml:space="preserve">Unterstützt durch folgende Partner:</w:t>
      </w:r>
    </w:p>
    <w:p w:rsidR="00000000" w:rsidDel="00000000" w:rsidP="00000000" w:rsidRDefault="00000000" w:rsidRPr="00000000" w14:paraId="0000002F">
      <w:pPr>
        <w:widowControl w:val="0"/>
        <w:tabs>
          <w:tab w:val="center" w:pos="4536"/>
          <w:tab w:val="right" w:pos="9072"/>
        </w:tabs>
        <w:spacing w:line="240" w:lineRule="auto"/>
        <w:jc w:val="both"/>
        <w:rPr>
          <w:b w:val="1"/>
          <w:sz w:val="24"/>
          <w:szCs w:val="24"/>
        </w:rPr>
      </w:pPr>
      <w:r w:rsidDel="00000000" w:rsidR="00000000" w:rsidRPr="00000000">
        <w:rPr>
          <w:rtl w:val="0"/>
        </w:rPr>
        <w:t xml:space="preserve">Stadt Winterthur, AXA, SWICA, Naturkraftwerke, Johann Jacob Rieter-Stiftung</w:t>
      </w: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tabs>
        <w:tab w:val="center" w:pos="4536"/>
        <w:tab w:val="right" w:pos="9072"/>
      </w:tabs>
      <w:spacing w:line="240" w:lineRule="auto"/>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b w:val="1"/>
        <w:sz w:val="28"/>
        <w:szCs w:val="28"/>
      </w:rPr>
      <w:drawing>
        <wp:inline distB="114300" distT="114300" distL="114300" distR="114300">
          <wp:extent cx="8020050" cy="1876425"/>
          <wp:effectExtent b="0" l="0" r="0" t="0"/>
          <wp:docPr id="2" name="image2.jpg"/>
          <a:graphic>
            <a:graphicData uri="http://schemas.openxmlformats.org/drawingml/2006/picture">
              <pic:pic>
                <pic:nvPicPr>
                  <pic:cNvPr id="0" name="image2.jpg"/>
                  <pic:cNvPicPr preferRelativeResize="0"/>
                </pic:nvPicPr>
                <pic:blipFill>
                  <a:blip r:embed="rId1"/>
                  <a:srcRect b="23913" l="12201" r="-23872" t="4710"/>
                  <a:stretch>
                    <a:fillRect/>
                  </a:stretch>
                </pic:blipFill>
                <pic:spPr>
                  <a:xfrm>
                    <a:off x="0" y="0"/>
                    <a:ext cx="8020050" cy="1876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mailto:m.brennnessel@gmail.com" TargetMode="External"/><Relationship Id="rId12" Type="http://schemas.openxmlformats.org/officeDocument/2006/relationships/hyperlink" Target="mailto:d.brennnessel@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brennpunktbrennnessel.ch" TargetMode="External"/><Relationship Id="rId7" Type="http://schemas.openxmlformats.org/officeDocument/2006/relationships/image" Target="media/image1.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